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23 177 vom 6. Mai 2025</w:t>
      </w:r>
    </w:p>
    <w:p>
      <w:r>
        <w:t>VS Kantonsgericht, 2025-05-06, FR</w:t>
      </w:r>
    </w:p>
    <w:p>
      <w:r>
        <w:rPr>
          <w:b/>
        </w:rPr>
        <w:t xml:space="preserve">Quelle: </w:t>
      </w:r>
      <w:r>
        <w:t>https://mcp.opencaselaw.ch/entscheid/vs_gerichte_A1 23 177</w:t>
      </w:r>
    </w:p>
    <w:p>
      <w:r>
        <w:t>FR: VS_GERICHTE A1 23 177 du 6 mai 2025</w:t>
      </w:r>
    </w:p>
    <w:p>
      <w:r>
        <w:t>IT: VS_GERICHTE A1 23 177 del 6 maggio 2025</w:t>
      </w:r>
    </w:p>
    <w:p>
      <w:pPr>
        <w:pStyle w:val="Heading2"/>
      </w:pPr>
      <w:r>
        <w:t>Regeste</w:t>
      </w:r>
    </w:p>
    <w:p>
      <w:r>
        <w:t>A1 23 177 A2 23 49 DÉCISION DU 6 MAI 2025 Tribunal cantonal du Valais Cour de droit public Composition : Dr Thierry Schnyder, juge ; Raquel Rio, greffière, en la cause A.____, recourant, représenté par Maître Stéphanie Künzi, avocate, à Sion contre DÉPARTEMENT DE LA SÉCURITÉ, DES INSTITUTIONS ET DU SPORT, autorité attaquée (fonction publique) (retrait du recours ; frais et dépens)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Les causes A1 23 177 et A2 23 49 sont rayées du rôle.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rPr>
          <w:b/>
        </w:rPr>
        <w:t>E. 4</w:t>
      </w:r>
    </w:p>
    <w:p>
      <w:r>
        <w:t>Les frais, par 4 650 fr., sont mis à la charge de A.____.</w:t>
      </w:r>
    </w:p>
    <w:p>
      <w:r>
        <w:rPr>
          <w:b/>
        </w:rPr>
        <w:t>E. 5</w:t>
      </w:r>
    </w:p>
    <w:p>
      <w:r>
        <w:t>La présente décision est communiquée à Maître Stéphanie Künzi, avocate à Sion, pour A.____, au Département de la sécurité, des institutions et du sport, à Sion, et au Conseil d’Etat, à Sion. Sion, le 6 mai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